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69" w:rsidRPr="00113669" w:rsidRDefault="00113669" w:rsidP="001136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fr-FR"/>
        </w:rPr>
      </w:pPr>
      <w:r w:rsidRPr="00113669"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fr-FR"/>
        </w:rPr>
        <w:t>MME Sylviane AHR</w:t>
      </w:r>
    </w:p>
    <w:p w:rsidR="00113669" w:rsidRPr="00113669" w:rsidRDefault="00113669" w:rsidP="00113669">
      <w:pPr>
        <w:spacing w:after="0" w:line="240" w:lineRule="auto"/>
        <w:rPr>
          <w:rFonts w:ascii="Times New Roman" w:eastAsia="Times New Roman" w:hAnsi="Times New Roman" w:cs="Times New Roman"/>
          <w:iCs w:val="0"/>
          <w:szCs w:val="24"/>
          <w:lang w:eastAsia="fr-FR"/>
        </w:rPr>
      </w:pP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Coordonnées :</w:t>
      </w:r>
    </w:p>
    <w:p w:rsidR="00113669" w:rsidRPr="00113669" w:rsidRDefault="00113669" w:rsidP="00113669">
      <w:pPr>
        <w:spacing w:after="0" w:line="240" w:lineRule="auto"/>
        <w:ind w:left="720"/>
        <w:rPr>
          <w:rFonts w:ascii="Times New Roman" w:eastAsia="Times New Roman" w:hAnsi="Times New Roman" w:cs="Times New Roman"/>
          <w:iCs w:val="0"/>
          <w:szCs w:val="24"/>
          <w:lang w:eastAsia="fr-FR"/>
        </w:rPr>
      </w:pP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Université Toulouse II Jean Jaurès Maison de la Recherche 5 allée Antonio Machado 31058 TOULOUSE Cedex 9</w:t>
      </w:r>
    </w:p>
    <w:p w:rsidR="00113669" w:rsidRPr="00113669" w:rsidRDefault="00113669" w:rsidP="00113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</w:pPr>
      <w:r w:rsidRPr="00113669"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  <w:t>Fonction</w:t>
      </w:r>
    </w:p>
    <w:p w:rsidR="00113669" w:rsidRPr="00113669" w:rsidRDefault="00113669" w:rsidP="00113669">
      <w:pPr>
        <w:spacing w:after="0" w:line="240" w:lineRule="auto"/>
        <w:rPr>
          <w:rFonts w:ascii="Times New Roman" w:eastAsia="Times New Roman" w:hAnsi="Times New Roman" w:cs="Times New Roman"/>
          <w:iCs w:val="0"/>
          <w:szCs w:val="24"/>
          <w:lang w:eastAsia="fr-FR"/>
        </w:rPr>
      </w:pP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Langues et littérature française Enseignants </w:t>
      </w:r>
    </w:p>
    <w:p w:rsidR="00113669" w:rsidRPr="00113669" w:rsidRDefault="00113669" w:rsidP="00113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</w:pPr>
      <w:r w:rsidRPr="00113669"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  <w:t>Corps</w:t>
      </w:r>
    </w:p>
    <w:p w:rsidR="00113669" w:rsidRPr="00113669" w:rsidRDefault="00113669" w:rsidP="00113669">
      <w:pPr>
        <w:spacing w:after="0" w:line="240" w:lineRule="auto"/>
        <w:rPr>
          <w:rFonts w:ascii="Times New Roman" w:eastAsia="Times New Roman" w:hAnsi="Times New Roman" w:cs="Times New Roman"/>
          <w:iCs w:val="0"/>
          <w:szCs w:val="24"/>
          <w:lang w:eastAsia="fr-FR"/>
        </w:rPr>
      </w:pP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PR </w:t>
      </w:r>
    </w:p>
    <w:p w:rsidR="00113669" w:rsidRPr="00113669" w:rsidRDefault="00113669" w:rsidP="00113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</w:pPr>
      <w:r w:rsidRPr="00113669"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  <w:t>Thèmes de recherche</w:t>
      </w:r>
    </w:p>
    <w:p w:rsidR="00113669" w:rsidRPr="00113669" w:rsidRDefault="00113669" w:rsidP="00113669">
      <w:pPr>
        <w:spacing w:after="0" w:line="240" w:lineRule="auto"/>
        <w:rPr>
          <w:rFonts w:ascii="Times New Roman" w:eastAsia="Times New Roman" w:hAnsi="Times New Roman" w:cs="Times New Roman"/>
          <w:iCs w:val="0"/>
          <w:szCs w:val="24"/>
          <w:lang w:eastAsia="fr-FR"/>
        </w:rPr>
      </w:pP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- Didactique de la littérature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- Lecture littéraire et enseignement de la littérature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- Corpus scolaires (littérature patrimoniale, littérature de jeunesse)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- Enseignement de la littérature en lien avec les pratiques culturelles et artistiques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- Formation des enseignants de français </w:t>
      </w:r>
    </w:p>
    <w:p w:rsidR="00113669" w:rsidRPr="00113669" w:rsidRDefault="00113669" w:rsidP="00113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</w:pPr>
      <w:r w:rsidRPr="00113669"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  <w:t>Activités / CV</w:t>
      </w:r>
    </w:p>
    <w:p w:rsidR="00113669" w:rsidRPr="00113669" w:rsidRDefault="00113669" w:rsidP="00113669">
      <w:pPr>
        <w:spacing w:after="0" w:line="240" w:lineRule="auto"/>
        <w:rPr>
          <w:rFonts w:ascii="Times New Roman" w:eastAsia="Times New Roman" w:hAnsi="Times New Roman" w:cs="Times New Roman"/>
          <w:iCs w:val="0"/>
          <w:szCs w:val="24"/>
          <w:lang w:eastAsia="fr-FR"/>
        </w:rPr>
      </w:pPr>
      <w:r w:rsidRPr="00113669">
        <w:rPr>
          <w:rFonts w:ascii="Times New Roman" w:eastAsia="Times New Roman" w:hAnsi="Times New Roman" w:cs="Times New Roman"/>
          <w:b/>
          <w:bCs/>
          <w:iCs w:val="0"/>
          <w:szCs w:val="24"/>
          <w:lang w:eastAsia="fr-FR"/>
        </w:rPr>
        <w:t>Ouvrages, direction d’ouvrages</w:t>
      </w:r>
      <w:r w:rsidRPr="00113669">
        <w:rPr>
          <w:rFonts w:ascii="Times New Roman" w:eastAsia="Times New Roman" w:hAnsi="Times New Roman" w:cs="Times New Roman"/>
          <w:b/>
          <w:bCs/>
          <w:iCs w:val="0"/>
          <w:szCs w:val="24"/>
          <w:lang w:eastAsia="fr-FR"/>
        </w:rPr>
        <w:br/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Enseigner la littérature aujourd’hui : « disputes » françaises, Paris, Éditions Honoré Champion, « Didactique des lettres et des cultures », 2015.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(D</w:t>
      </w:r>
      <w:proofErr w:type="gram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)écrire</w:t>
      </w:r>
      <w:proofErr w:type="gram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prescrire, interdire : les professionnels face à la LJ aujourd’hui,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Christine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Mongenot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(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dir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.), ÉSPÉ de Versailles/UCP/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Canopé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, 2015.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Diptyque, n° 27, « L’école du rire ?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, Corinne François-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Denève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(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dir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.), Namur, Presses Universitaires de Namur, 2014.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Vers un enseignement de la lecture littéraire au lycée – Réflexions et expérimentations (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dir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.),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Scérén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/CNDP-CRDP Grenoble, 2013.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Diptyque, n° 26, « Le patrimoine littéraire à l’école : usages et enjeux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Nathalie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Denizot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(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dir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.), Namur, Presses Universitaires de Namur, 2013.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Diptyque, n° 25, « Carnet/journal de lecteur/lecture : quels usages pour quels enjeux, de l’école à l’université ?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Patrick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Joole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(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dir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.), Namur, Presses Universitaires de Namur, 2013.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La recherche-action : pour une transformation des pratiques enseignantes et des pratiques de formation (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dir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.), Ministère de l’Éducation nationale du Royaume du Maroc/Service de coopération d’Action Culturelle de l’Ambassade de France au Maroc, 2013.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Synergies France, n° 8, « Théâtre et langue(s) : interactions, créations, perspectives » (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dir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.), Groupe d’Études et de Recherches pour le Français Langue Internationale (GERFLINT), 2011.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Former des lecteurs de littérature au collège, Paris, Éditions Bertrand-Lacoste, « Parcours Didactiques », 2008.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L’Enseignement de la littérature au collège, Paris, L’Harmattan, 2006.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</w:r>
      <w:r w:rsidRPr="00113669">
        <w:rPr>
          <w:rFonts w:ascii="Times New Roman" w:eastAsia="Times New Roman" w:hAnsi="Times New Roman" w:cs="Times New Roman"/>
          <w:b/>
          <w:bCs/>
          <w:iCs w:val="0"/>
          <w:szCs w:val="24"/>
          <w:lang w:eastAsia="fr-FR"/>
        </w:rPr>
        <w:lastRenderedPageBreak/>
        <w:t>Chapitres d’ouvrages et articles (depuis 2012</w:t>
      </w:r>
      <w:proofErr w:type="gramStart"/>
      <w:r w:rsidRPr="00113669">
        <w:rPr>
          <w:rFonts w:ascii="Times New Roman" w:eastAsia="Times New Roman" w:hAnsi="Times New Roman" w:cs="Times New Roman"/>
          <w:b/>
          <w:bCs/>
          <w:iCs w:val="0"/>
          <w:szCs w:val="24"/>
          <w:lang w:eastAsia="fr-FR"/>
        </w:rPr>
        <w:t>)</w:t>
      </w:r>
      <w:proofErr w:type="gramEnd"/>
      <w:r w:rsidRPr="00113669">
        <w:rPr>
          <w:rFonts w:ascii="Times New Roman" w:eastAsia="Times New Roman" w:hAnsi="Times New Roman" w:cs="Times New Roman"/>
          <w:b/>
          <w:bCs/>
          <w:iCs w:val="0"/>
          <w:szCs w:val="24"/>
          <w:lang w:eastAsia="fr-FR"/>
        </w:rPr>
        <w:br/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« Conte et théâtre jeunesse au collège : pour une lecture informée d’un répertoire singulier », Arras, Artois Presses Université, sous presse.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La fable au collège au seuil du XXIe siècle : un genre discursif et/ou littéraire ? », dans Les fables à l’école : un genre patrimonial européen ?, Bruxelles, Peter Lang, «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ThéoCrit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», sous presse.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L’explication de texte au Capes de lettres : miroir d’un enseignement qui se questionne », dans Enseigner la littérature au début du XXIe siècle. Enjeux, pratiques, formation, Bruxelles, Peter Lang, «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ThéoCrit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», vol. 9, 2015, p. 225-235.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Présence et usages de la littérature de jeunesse à l’école et au collège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Max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Butlen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, Le Français Aujourd’hui, n° 189, Paris, Armand Colin, 2015, p. 37-49.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« Idéologie(s) et valeurs dans les romans pour la jeunesse prescrits aux 15/16 ans : modèles ou contre-modèles sociaux et humains ? », dans Idéologie(s) et roman pour la jeunesse au XXIe siècle, Bordeaux, Presses Universitaires de Bordeaux, Modernités 38, 2015, p. 309-320.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« Le Profil, il était mieux que Le Rouge et le Noir ! », dans École et patrimoines littéraires : quelles tensions, quels usages aujourd’hui ?, Paris, Éditions Honoré Champion, « Didactique des lettres et des cultures », 2015, p. 263-273.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La place du roman pour adolescents dans l’enseignement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Max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Butlen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, Lecture Jeune, n° 150, Centre national du Livre, 2014, p. 34-36.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« La littérature romanesque humoristique pour adolescents fait-elle (sou</w:t>
      </w:r>
      <w:proofErr w:type="gram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)rire</w:t>
      </w:r>
      <w:proofErr w:type="gram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les collégiens ?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Françoise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Ravez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, Diptyque, n° 27, Namur, Presses universitaires de Namur, 2014, p. 53-80.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Transmission et expérience esthétique dans les premier et second degrés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Patrick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Joole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Recherche et Travaux, n° 83, Grenoble,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Ellug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, 2013, p. 130-142.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« De quelques usages du carnet/journal de lecteur/lecture dans le second degré », dans Diptyque, n° 25, Namur, Presses Universitaires de Namur, 2013, p. 41-54.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« État des lieux des usages de la littérature de jeunesse au collège », dans Recherches et formations en littérature de jeunesse : état des lieux et perspectives, Bibliothèque nationale de France / Centre national de la littérature pour la jeunesse – La Joie par les livres, 2012, p. 101-110.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Les classiques en bandes dessinées : sacrilège ou tremplin ? », dans Enseigner les classiques aujourd’hui de l’école au lycée ? Approches critiques et didactiques, Bruxelles, Peter Lang, «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ThéoCrit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», 2012, p. 197-208.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Lecture sur écran, lecture sur papier – Discours et représentations des élèves de 15 ans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Max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Butlen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Marie-laure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Élalouf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, dans Le Français Aujourd’hui, n° 178, Paris, Armand Colin, 2012, p. 65-76.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Savoir lire / aimer lire : un couple en évolution ou en voie de séparation ?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Max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Butlen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dans Études de linguistique appliquée, Paris,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Klincksieck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2012, p. 215-235. 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Une recherche-action comme espace de reconfiguration des savoirs disciplinaires et didactiques et comme lieu de formation professionnelle », Sylviane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Ahr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, Patrick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Joole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, dans Les didactiques en questions, états des lieux et perspectives pour la recherche et la formation, Bruxelles, De Boeck, 2012, p. 89-97.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• « T comme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Tohu-Bohu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», dans Abécédaire insolite des francophonies, Bordeaux, Presses Universitaires de Bordeaux, 2012, p. 459-472.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• « L’enseignement de la littérature aux cycles 3 et 4 : quelles orientations pour quels enjeux ? », Contribution aux travaux des groupes d’élaboration des projets de programmes C 2, C3 et C4, Conseil Supérieur des programmes, octobre 2014, mis en ligne en février 2015, URL : http://cache.media.education.gouv.fr/file/CSP/98/2/AHR_Sylviane_-_MCF_-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lastRenderedPageBreak/>
        <w:t>_CSP_Contribution _36 2982.pdf.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Autres publications : </w:t>
      </w:r>
      <w:hyperlink r:id="rId4" w:history="1">
        <w:r w:rsidRPr="00113669">
          <w:rPr>
            <w:rFonts w:ascii="Times New Roman" w:eastAsia="Times New Roman" w:hAnsi="Times New Roman" w:cs="Times New Roman"/>
            <w:i/>
            <w:color w:val="0000FF"/>
            <w:szCs w:val="24"/>
            <w:u w:val="single"/>
            <w:lang w:eastAsia="fr-FR"/>
          </w:rPr>
          <w:t>PDF à télécharger</w:t>
        </w:r>
        <w:r w:rsidRPr="00113669">
          <w:rPr>
            <w:rFonts w:ascii="Times New Roman" w:eastAsia="Times New Roman" w:hAnsi="Times New Roman" w:cs="Times New Roman"/>
            <w:iCs w:val="0"/>
            <w:color w:val="0000FF"/>
            <w:szCs w:val="24"/>
            <w:u w:val="single"/>
            <w:lang w:eastAsia="fr-FR"/>
          </w:rPr>
          <w:t xml:space="preserve"> [PDF - 196 Ko]</w:t>
        </w:r>
      </w:hyperlink>
    </w:p>
    <w:p w:rsidR="00113669" w:rsidRPr="00113669" w:rsidRDefault="00113669" w:rsidP="00113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</w:pPr>
      <w:r w:rsidRPr="00113669"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fr-FR"/>
        </w:rPr>
        <w:t>Informations complémentaires</w:t>
      </w:r>
    </w:p>
    <w:p w:rsidR="00113669" w:rsidRPr="00113669" w:rsidRDefault="00113669" w:rsidP="00113669">
      <w:pPr>
        <w:spacing w:after="0" w:line="240" w:lineRule="auto"/>
        <w:rPr>
          <w:rFonts w:ascii="Times New Roman" w:eastAsia="Times New Roman" w:hAnsi="Times New Roman" w:cs="Times New Roman"/>
          <w:iCs w:val="0"/>
          <w:szCs w:val="24"/>
          <w:lang w:eastAsia="fr-FR"/>
        </w:rPr>
      </w:pP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Activités à l’international </w:t>
      </w:r>
      <w:proofErr w:type="gram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:</w:t>
      </w:r>
      <w:proofErr w:type="gram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 xml:space="preserve">Membre du réseau mixte Franco-Algérien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LaFEF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 (École doctorale </w:t>
      </w:r>
      <w:proofErr w:type="spellStart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>algéro</w:t>
      </w:r>
      <w:proofErr w:type="spellEnd"/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t xml:space="preserve">-française). </w:t>
      </w:r>
      <w:r w:rsidRPr="00113669">
        <w:rPr>
          <w:rFonts w:ascii="Times New Roman" w:eastAsia="Times New Roman" w:hAnsi="Times New Roman" w:cs="Times New Roman"/>
          <w:iCs w:val="0"/>
          <w:szCs w:val="24"/>
          <w:lang w:eastAsia="fr-FR"/>
        </w:rPr>
        <w:br/>
        <w:t>Formation à et par la recherche des formateurs marocains d’enseignants de français.</w:t>
      </w:r>
    </w:p>
    <w:p w:rsidR="007F4B5D" w:rsidRDefault="007F4B5D"/>
    <w:p w:rsidR="00113669" w:rsidRDefault="00D66796">
      <w:hyperlink r:id="rId5" w:history="1">
        <w:r w:rsidR="00113669" w:rsidRPr="00102970">
          <w:rPr>
            <w:rStyle w:val="Lienhypertexte"/>
          </w:rPr>
          <w:t>http://lla-creatis.univ-tlse2.fr/accueil/presentation-de-l-equipe-d-accueil/les-membres-permanents/enseignants-chercheurs/mme-ahr-sylviane-400372.kjsp?RH=Infos_LLA</w:t>
        </w:r>
      </w:hyperlink>
    </w:p>
    <w:p w:rsidR="00113669" w:rsidRDefault="00113669"/>
    <w:sectPr w:rsidR="00113669" w:rsidSect="007F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13669"/>
    <w:rsid w:val="00113669"/>
    <w:rsid w:val="00216ECA"/>
    <w:rsid w:val="002714AE"/>
    <w:rsid w:val="002F66AD"/>
    <w:rsid w:val="007F4B5D"/>
    <w:rsid w:val="00A56901"/>
    <w:rsid w:val="00D66796"/>
    <w:rsid w:val="00F4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alibri-Italic"/>
        <w:iCs/>
        <w:sz w:val="24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5D"/>
  </w:style>
  <w:style w:type="paragraph" w:styleId="Titre2">
    <w:name w:val="heading 2"/>
    <w:basedOn w:val="Normal"/>
    <w:link w:val="Titre2Car"/>
    <w:uiPriority w:val="9"/>
    <w:qFormat/>
    <w:rsid w:val="00113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Cs w:val="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13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Cs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3669"/>
    <w:rPr>
      <w:rFonts w:ascii="Times New Roman" w:eastAsia="Times New Roman" w:hAnsi="Times New Roman" w:cs="Times New Roman"/>
      <w:b/>
      <w:bCs/>
      <w:iCs w:val="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13669"/>
    <w:rPr>
      <w:rFonts w:ascii="Times New Roman" w:eastAsia="Times New Roman" w:hAnsi="Times New Roman" w:cs="Times New Roman"/>
      <w:b/>
      <w:bCs/>
      <w:iCs w:val="0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366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3669"/>
    <w:rPr>
      <w:b/>
      <w:bCs/>
    </w:rPr>
  </w:style>
  <w:style w:type="character" w:styleId="Accentuation">
    <w:name w:val="Emphasis"/>
    <w:basedOn w:val="Policepardfaut"/>
    <w:uiPriority w:val="20"/>
    <w:qFormat/>
    <w:rsid w:val="00113669"/>
    <w:rPr>
      <w:i/>
      <w:iCs/>
    </w:rPr>
  </w:style>
  <w:style w:type="character" w:customStyle="1" w:styleId="extension">
    <w:name w:val="extension"/>
    <w:basedOn w:val="Policepardfaut"/>
    <w:rsid w:val="00113669"/>
  </w:style>
  <w:style w:type="character" w:customStyle="1" w:styleId="extensioncrochet">
    <w:name w:val="extension_crochet"/>
    <w:basedOn w:val="Policepardfaut"/>
    <w:rsid w:val="0011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la-creatis.univ-tlse2.fr/accueil/presentation-de-l-equipe-d-accueil/les-membres-permanents/enseignants-chercheurs/mme-ahr-sylviane-400372.kjsp?RH=Infos_LLA" TargetMode="External"/><Relationship Id="rId4" Type="http://schemas.openxmlformats.org/officeDocument/2006/relationships/hyperlink" Target="http://lla-creatis.univ-tlse2.fr/servlet/com.univ.collaboratif.utils.LectureFichiergw?ID_FICHIER=1317125410669&amp;ID_FICHE=15694&amp;INLINE=FAL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CHAABANE</dc:creator>
  <cp:lastModifiedBy>Othman CHAABANE</cp:lastModifiedBy>
  <cp:revision>2</cp:revision>
  <dcterms:created xsi:type="dcterms:W3CDTF">2016-11-25T08:39:00Z</dcterms:created>
  <dcterms:modified xsi:type="dcterms:W3CDTF">2016-11-25T08:39:00Z</dcterms:modified>
</cp:coreProperties>
</file>